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16F" w:rsidRPr="00E27DB6" w:rsidRDefault="00AA116F" w:rsidP="00AA116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DB6">
        <w:rPr>
          <w:rFonts w:ascii="Times New Roman" w:eastAsia="Times New Roman" w:hAnsi="Times New Roman" w:cs="Times New Roman"/>
          <w:sz w:val="24"/>
          <w:szCs w:val="24"/>
          <w:lang w:eastAsia="ru-RU"/>
        </w:rPr>
        <w:t>УДК 633.11:633.14 (571.17)</w:t>
      </w:r>
    </w:p>
    <w:p w:rsidR="00AA116F" w:rsidRPr="00E27DB6" w:rsidRDefault="00AA116F" w:rsidP="00AA116F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DB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СОРТОВЫЕ ОСОБЕННОСТИ ФОРМИРОВАНИЯ УРОЖАЙНОСТИ ОЗИМОЙ ПШЕНИЦЫ ПРИ РАЗНЫХ СРОКАХ И НОРМАХ ПОСЕВА В СТЕПНОЙ ЗОНЕ </w:t>
      </w:r>
      <w:r w:rsidRPr="00E27D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КЕМЕРОВСКОЙ ОБЛАСТИ</w:t>
      </w:r>
    </w:p>
    <w:p w:rsidR="00AA116F" w:rsidRPr="00E27DB6" w:rsidRDefault="00AA116F" w:rsidP="00AA116F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Е.В. </w:t>
      </w:r>
      <w:proofErr w:type="spellStart"/>
      <w:r w:rsidRPr="00E27DB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Грибовская</w:t>
      </w:r>
      <w:proofErr w:type="spellEnd"/>
      <w:r w:rsidRPr="00E27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аспирант, Л.Г. Пинчук, д-р с.-х. наук, </w:t>
      </w:r>
      <w:r w:rsidR="00B10DB9" w:rsidRPr="00E27D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профессор, ФГБОУ</w:t>
      </w:r>
      <w:r w:rsidRPr="00E27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«Кемеровский государственный сельскохозяйственный институт», </w:t>
      </w:r>
      <w:r w:rsidRPr="00E27D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Россия, г. Кемерово</w:t>
      </w:r>
      <w:r w:rsidRPr="00E27D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e-</w:t>
      </w:r>
      <w:proofErr w:type="spellStart"/>
      <w:r w:rsidRPr="00E27DB6">
        <w:rPr>
          <w:rFonts w:ascii="Times New Roman" w:eastAsia="Times New Roman" w:hAnsi="Times New Roman" w:cs="Times New Roman"/>
          <w:sz w:val="24"/>
          <w:szCs w:val="24"/>
          <w:lang w:eastAsia="ru-RU"/>
        </w:rPr>
        <w:t>m</w:t>
      </w:r>
      <w:bookmarkStart w:id="0" w:name="_GoBack"/>
      <w:bookmarkEnd w:id="0"/>
      <w:r w:rsidRPr="00E27DB6">
        <w:rPr>
          <w:rFonts w:ascii="Times New Roman" w:eastAsia="Times New Roman" w:hAnsi="Times New Roman" w:cs="Times New Roman"/>
          <w:sz w:val="24"/>
          <w:szCs w:val="24"/>
          <w:lang w:eastAsia="ru-RU"/>
        </w:rPr>
        <w:t>ail</w:t>
      </w:r>
      <w:proofErr w:type="spellEnd"/>
      <w:r w:rsidRPr="00E27DB6">
        <w:rPr>
          <w:rFonts w:ascii="Times New Roman" w:eastAsia="Times New Roman" w:hAnsi="Times New Roman" w:cs="Times New Roman"/>
          <w:sz w:val="24"/>
          <w:szCs w:val="24"/>
          <w:lang w:eastAsia="ru-RU"/>
        </w:rPr>
        <w:t>: ekaterinagribovskaya@mail.ru</w:t>
      </w:r>
    </w:p>
    <w:p w:rsidR="00AA116F" w:rsidRPr="00E27DB6" w:rsidRDefault="00AA116F" w:rsidP="00AA116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DB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Аннотация. Представлены результаты сравнительного изучения урожайности четырех сортов озимой пшеницы при отличающихся нормах высева и сроках посева в степной зоне Кемеровской области. Установлено, что оптимальным сроком посева является третья декада августа и норма высева – 6,0 млн всхожих семян на гектар, обеспечивающие урожайность до 4,85 т/га.</w:t>
      </w:r>
    </w:p>
    <w:p w:rsidR="00AA116F" w:rsidRPr="00E27DB6" w:rsidRDefault="00AA116F" w:rsidP="00AA116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DB6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Ключевые слова: озимая пшеница, урожайность, урожайность, белок, адаптивность, стабильность, дисперсия.</w:t>
      </w:r>
    </w:p>
    <w:p w:rsidR="00AA116F" w:rsidRPr="00E27DB6" w:rsidRDefault="00AA116F" w:rsidP="00AA116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D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A116F" w:rsidRPr="00E27DB6" w:rsidRDefault="00AA116F" w:rsidP="00AA116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DB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статьи</w:t>
      </w:r>
    </w:p>
    <w:p w:rsidR="00AA116F" w:rsidRPr="00E27DB6" w:rsidRDefault="00AA116F" w:rsidP="00AA116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DB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литературы</w:t>
      </w:r>
    </w:p>
    <w:p w:rsidR="00E77491" w:rsidRDefault="00E77491"/>
    <w:sectPr w:rsidR="00E77491" w:rsidSect="00E77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116F"/>
    <w:rsid w:val="00AA116F"/>
    <w:rsid w:val="00B10DB9"/>
    <w:rsid w:val="00E7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CED8B7-AE60-4777-BA4C-AB4E2D4B2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2018-03-05T02:09:00Z</dcterms:created>
  <dcterms:modified xsi:type="dcterms:W3CDTF">2019-02-14T09:00:00Z</dcterms:modified>
</cp:coreProperties>
</file>